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CB" w:rsidRPr="00600597" w:rsidRDefault="003B04CB">
      <w:pPr>
        <w:pStyle w:val="1"/>
        <w:rPr>
          <w:color w:val="000000" w:themeColor="text1"/>
        </w:rPr>
      </w:pPr>
      <w:hyperlink r:id="rId4" w:history="1">
        <w:r w:rsidRPr="00600597">
          <w:rPr>
            <w:rStyle w:val="a4"/>
            <w:rFonts w:cs="Arial"/>
            <w:color w:val="000000" w:themeColor="text1"/>
          </w:rPr>
          <w:t>Трудовой кодекс Российской Федерации от 30 декабря 2001 г. N 197-ФЗ (ТК РФ) (с изменениями и дополнениями)</w:t>
        </w:r>
      </w:hyperlink>
    </w:p>
    <w:p w:rsidR="00600597" w:rsidRPr="00600597" w:rsidRDefault="00600597" w:rsidP="00600597">
      <w:pPr>
        <w:widowControl/>
        <w:ind w:left="1612" w:hanging="892"/>
        <w:rPr>
          <w:color w:val="000000" w:themeColor="text1"/>
        </w:rPr>
      </w:pPr>
      <w:r w:rsidRPr="00600597">
        <w:rPr>
          <w:b/>
          <w:bCs/>
          <w:color w:val="000000" w:themeColor="text1"/>
        </w:rPr>
        <w:t>Статья 95.</w:t>
      </w:r>
      <w:r w:rsidRPr="00600597">
        <w:rPr>
          <w:color w:val="000000" w:themeColor="text1"/>
        </w:rPr>
        <w:t xml:space="preserve"> Продолжительность работы накануне нерабочих праздничных и выходных дней</w:t>
      </w:r>
    </w:p>
    <w:p w:rsidR="00600597" w:rsidRPr="00600597" w:rsidRDefault="00600597" w:rsidP="00600597">
      <w:pPr>
        <w:widowControl/>
        <w:rPr>
          <w:color w:val="000000" w:themeColor="text1"/>
        </w:rPr>
      </w:pPr>
      <w:bookmarkStart w:id="0" w:name="sub_9501"/>
      <w:r w:rsidRPr="00600597">
        <w:rPr>
          <w:color w:val="000000" w:themeColor="text1"/>
        </w:rPr>
        <w:t xml:space="preserve">Продолжительность рабочего дня или смены, непосредственно предшествующих </w:t>
      </w:r>
      <w:hyperlink w:anchor="sub_112" w:history="1">
        <w:r w:rsidRPr="00600597">
          <w:rPr>
            <w:color w:val="000000" w:themeColor="text1"/>
          </w:rPr>
          <w:t>нерабочему праздничному дню</w:t>
        </w:r>
      </w:hyperlink>
      <w:r w:rsidRPr="00600597">
        <w:rPr>
          <w:color w:val="000000" w:themeColor="text1"/>
        </w:rPr>
        <w:t>, уменьшается на один час.</w:t>
      </w:r>
    </w:p>
    <w:p w:rsidR="00600597" w:rsidRPr="00600597" w:rsidRDefault="00600597" w:rsidP="00600597">
      <w:pPr>
        <w:widowControl/>
        <w:rPr>
          <w:color w:val="000000" w:themeColor="text1"/>
        </w:rPr>
      </w:pPr>
      <w:bookmarkStart w:id="1" w:name="sub_9502"/>
      <w:bookmarkEnd w:id="0"/>
      <w:r w:rsidRPr="00600597">
        <w:rPr>
          <w:color w:val="000000" w:themeColor="text1"/>
        </w:rPr>
        <w:t>В непрерывно действующих организациях и на отдельных видах работ, где невозможно уменьшение продолжительности работы (смены) в предпраздничный день, переработка компенсируется предоставлением работнику дополнительного времени отдыха или, с согласия работника, оплатой по нормам, установленным для сверхурочной работы.</w:t>
      </w:r>
    </w:p>
    <w:p w:rsidR="00600597" w:rsidRPr="00600597" w:rsidRDefault="00600597" w:rsidP="00600597">
      <w:pPr>
        <w:widowControl/>
        <w:rPr>
          <w:color w:val="000000" w:themeColor="text1"/>
        </w:rPr>
      </w:pPr>
      <w:bookmarkStart w:id="2" w:name="sub_953"/>
      <w:bookmarkEnd w:id="1"/>
      <w:r w:rsidRPr="00600597">
        <w:rPr>
          <w:color w:val="000000" w:themeColor="text1"/>
        </w:rPr>
        <w:t>Накануне выходных дней продолжительность работы при шестидневной рабочей неделе не может превышать пяти часов.</w:t>
      </w:r>
    </w:p>
    <w:bookmarkEnd w:id="2"/>
    <w:p w:rsidR="003B04CB" w:rsidRPr="00600597" w:rsidRDefault="003B04CB">
      <w:pPr>
        <w:pStyle w:val="1"/>
        <w:rPr>
          <w:color w:val="000000" w:themeColor="text1"/>
        </w:rPr>
      </w:pPr>
    </w:p>
    <w:p w:rsidR="003B04CB" w:rsidRPr="00600597" w:rsidRDefault="003B04CB">
      <w:pPr>
        <w:pStyle w:val="1"/>
        <w:rPr>
          <w:color w:val="000000" w:themeColor="text1"/>
        </w:rPr>
      </w:pPr>
      <w:hyperlink r:id="rId5" w:history="1">
        <w:r w:rsidRPr="00600597">
          <w:rPr>
            <w:rStyle w:val="a4"/>
            <w:rFonts w:cs="Arial"/>
            <w:color w:val="000000" w:themeColor="text1"/>
          </w:rPr>
          <w:t>Глава 18. Перерывы в работе. Выходные и нерабочие праздничные дни (ст.ст. 108 - 113)</w:t>
        </w:r>
      </w:hyperlink>
    </w:p>
    <w:p w:rsidR="003B04CB" w:rsidRPr="00600597" w:rsidRDefault="003B04CB">
      <w:pPr>
        <w:pStyle w:val="af2"/>
        <w:rPr>
          <w:color w:val="000000" w:themeColor="text1"/>
        </w:rPr>
      </w:pPr>
      <w:r w:rsidRPr="00600597">
        <w:rPr>
          <w:rStyle w:val="a3"/>
          <w:bCs/>
          <w:color w:val="000000" w:themeColor="text1"/>
        </w:rPr>
        <w:t>Статья 112.</w:t>
      </w:r>
      <w:r w:rsidRPr="00600597">
        <w:rPr>
          <w:color w:val="000000" w:themeColor="text1"/>
        </w:rPr>
        <w:t xml:space="preserve"> Нерабочие праздничные дни</w:t>
      </w:r>
    </w:p>
    <w:p w:rsidR="003B04CB" w:rsidRPr="00600597" w:rsidRDefault="003B04CB">
      <w:pPr>
        <w:rPr>
          <w:color w:val="000000" w:themeColor="text1"/>
        </w:rPr>
      </w:pPr>
      <w:bookmarkStart w:id="3" w:name="sub_1121"/>
      <w:r w:rsidRPr="00600597">
        <w:rPr>
          <w:color w:val="000000" w:themeColor="text1"/>
        </w:rPr>
        <w:t>Нерабочими праздничными днями в Российской Федерации являются:</w:t>
      </w:r>
    </w:p>
    <w:p w:rsidR="003B04CB" w:rsidRPr="00600597" w:rsidRDefault="003B04CB">
      <w:pPr>
        <w:rPr>
          <w:color w:val="000000" w:themeColor="text1"/>
        </w:rPr>
      </w:pPr>
      <w:bookmarkStart w:id="4" w:name="sub_1122"/>
      <w:bookmarkEnd w:id="3"/>
      <w:r w:rsidRPr="00600597">
        <w:rPr>
          <w:rStyle w:val="a3"/>
          <w:bCs/>
          <w:color w:val="000000" w:themeColor="text1"/>
        </w:rPr>
        <w:t>1, 2, 3, 4</w:t>
      </w:r>
      <w:r w:rsidRPr="00600597">
        <w:rPr>
          <w:color w:val="000000" w:themeColor="text1"/>
        </w:rPr>
        <w:t>,</w:t>
      </w:r>
      <w:r w:rsidRPr="00600597">
        <w:rPr>
          <w:rStyle w:val="a3"/>
          <w:bCs/>
          <w:color w:val="000000" w:themeColor="text1"/>
        </w:rPr>
        <w:t xml:space="preserve"> 5, 6 </w:t>
      </w:r>
      <w:r w:rsidRPr="00600597">
        <w:rPr>
          <w:color w:val="000000" w:themeColor="text1"/>
        </w:rPr>
        <w:t>и</w:t>
      </w:r>
      <w:r w:rsidRPr="00600597">
        <w:rPr>
          <w:rStyle w:val="a3"/>
          <w:bCs/>
          <w:color w:val="000000" w:themeColor="text1"/>
        </w:rPr>
        <w:t xml:space="preserve"> 8 января</w:t>
      </w:r>
      <w:r w:rsidRPr="00600597">
        <w:rPr>
          <w:color w:val="000000" w:themeColor="text1"/>
        </w:rPr>
        <w:t xml:space="preserve"> - Новогодние каникулы;</w:t>
      </w:r>
    </w:p>
    <w:p w:rsidR="003B04CB" w:rsidRPr="00600597" w:rsidRDefault="003B04CB">
      <w:pPr>
        <w:rPr>
          <w:color w:val="000000" w:themeColor="text1"/>
        </w:rPr>
      </w:pPr>
      <w:bookmarkStart w:id="5" w:name="sub_11213"/>
      <w:bookmarkEnd w:id="4"/>
      <w:r w:rsidRPr="00600597">
        <w:rPr>
          <w:rStyle w:val="a3"/>
          <w:bCs/>
          <w:color w:val="000000" w:themeColor="text1"/>
        </w:rPr>
        <w:t>7 января</w:t>
      </w:r>
      <w:r w:rsidRPr="00600597">
        <w:rPr>
          <w:color w:val="000000" w:themeColor="text1"/>
        </w:rPr>
        <w:t xml:space="preserve"> - Рождество Христово;</w:t>
      </w:r>
    </w:p>
    <w:p w:rsidR="003B04CB" w:rsidRPr="00600597" w:rsidRDefault="003B04CB">
      <w:pPr>
        <w:rPr>
          <w:color w:val="000000" w:themeColor="text1"/>
        </w:rPr>
      </w:pPr>
      <w:bookmarkStart w:id="6" w:name="sub_11204"/>
      <w:bookmarkEnd w:id="5"/>
      <w:r w:rsidRPr="00600597">
        <w:rPr>
          <w:rStyle w:val="a3"/>
          <w:bCs/>
          <w:color w:val="000000" w:themeColor="text1"/>
        </w:rPr>
        <w:t>23 февраля</w:t>
      </w:r>
      <w:r w:rsidRPr="00600597">
        <w:rPr>
          <w:color w:val="000000" w:themeColor="text1"/>
        </w:rPr>
        <w:t xml:space="preserve"> - День защитника Отечества;</w:t>
      </w:r>
    </w:p>
    <w:p w:rsidR="003B04CB" w:rsidRPr="00600597" w:rsidRDefault="003B04CB">
      <w:pPr>
        <w:rPr>
          <w:color w:val="000000" w:themeColor="text1"/>
        </w:rPr>
      </w:pPr>
      <w:bookmarkStart w:id="7" w:name="sub_11205"/>
      <w:bookmarkEnd w:id="6"/>
      <w:r w:rsidRPr="00600597">
        <w:rPr>
          <w:rStyle w:val="a3"/>
          <w:bCs/>
          <w:color w:val="000000" w:themeColor="text1"/>
        </w:rPr>
        <w:t>8 марта</w:t>
      </w:r>
      <w:r w:rsidRPr="00600597">
        <w:rPr>
          <w:color w:val="000000" w:themeColor="text1"/>
        </w:rPr>
        <w:t xml:space="preserve"> - Международный женский день;</w:t>
      </w:r>
    </w:p>
    <w:p w:rsidR="003B04CB" w:rsidRPr="00600597" w:rsidRDefault="003B04CB">
      <w:pPr>
        <w:rPr>
          <w:color w:val="000000" w:themeColor="text1"/>
        </w:rPr>
      </w:pPr>
      <w:bookmarkStart w:id="8" w:name="sub_11206"/>
      <w:bookmarkEnd w:id="7"/>
      <w:r w:rsidRPr="00600597">
        <w:rPr>
          <w:rStyle w:val="a3"/>
          <w:bCs/>
          <w:color w:val="000000" w:themeColor="text1"/>
        </w:rPr>
        <w:t>1 мая</w:t>
      </w:r>
      <w:r w:rsidRPr="00600597">
        <w:rPr>
          <w:color w:val="000000" w:themeColor="text1"/>
        </w:rPr>
        <w:t xml:space="preserve"> - Праздник Весны и Труда;</w:t>
      </w:r>
    </w:p>
    <w:bookmarkEnd w:id="8"/>
    <w:p w:rsidR="003B04CB" w:rsidRPr="00600597" w:rsidRDefault="003B04CB">
      <w:pPr>
        <w:rPr>
          <w:color w:val="000000" w:themeColor="text1"/>
        </w:rPr>
      </w:pPr>
      <w:r w:rsidRPr="00600597">
        <w:rPr>
          <w:rStyle w:val="a3"/>
          <w:bCs/>
          <w:color w:val="000000" w:themeColor="text1"/>
        </w:rPr>
        <w:t>9 мая</w:t>
      </w:r>
      <w:r w:rsidRPr="00600597">
        <w:rPr>
          <w:color w:val="000000" w:themeColor="text1"/>
        </w:rPr>
        <w:t xml:space="preserve"> - День Победы;</w:t>
      </w:r>
    </w:p>
    <w:p w:rsidR="003B04CB" w:rsidRPr="00600597" w:rsidRDefault="003B04CB">
      <w:pPr>
        <w:rPr>
          <w:color w:val="000000" w:themeColor="text1"/>
        </w:rPr>
      </w:pPr>
      <w:bookmarkStart w:id="9" w:name="sub_11218"/>
      <w:r w:rsidRPr="00600597">
        <w:rPr>
          <w:rStyle w:val="a3"/>
          <w:bCs/>
          <w:color w:val="000000" w:themeColor="text1"/>
        </w:rPr>
        <w:t>12 июня</w:t>
      </w:r>
      <w:r w:rsidRPr="00600597">
        <w:rPr>
          <w:color w:val="000000" w:themeColor="text1"/>
        </w:rPr>
        <w:t xml:space="preserve"> - День России;</w:t>
      </w:r>
    </w:p>
    <w:p w:rsidR="003B04CB" w:rsidRPr="00600597" w:rsidRDefault="003B04CB">
      <w:pPr>
        <w:rPr>
          <w:color w:val="000000" w:themeColor="text1"/>
        </w:rPr>
      </w:pPr>
      <w:bookmarkStart w:id="10" w:name="sub_11219"/>
      <w:bookmarkEnd w:id="9"/>
      <w:r w:rsidRPr="00600597">
        <w:rPr>
          <w:rStyle w:val="a3"/>
          <w:bCs/>
          <w:color w:val="000000" w:themeColor="text1"/>
        </w:rPr>
        <w:t>4 ноября</w:t>
      </w:r>
      <w:r w:rsidRPr="00600597">
        <w:rPr>
          <w:color w:val="000000" w:themeColor="text1"/>
        </w:rPr>
        <w:t xml:space="preserve"> - День народного единства.</w:t>
      </w:r>
    </w:p>
    <w:p w:rsidR="003B04CB" w:rsidRPr="00600597" w:rsidRDefault="003B04CB">
      <w:pPr>
        <w:rPr>
          <w:color w:val="000000" w:themeColor="text1"/>
        </w:rPr>
      </w:pPr>
      <w:bookmarkStart w:id="11" w:name="sub_1222"/>
      <w:bookmarkEnd w:id="10"/>
      <w:r w:rsidRPr="00600597">
        <w:rPr>
          <w:color w:val="000000" w:themeColor="text1"/>
        </w:rPr>
        <w:t xml:space="preserve"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днями, указанными в </w:t>
      </w:r>
      <w:hyperlink w:anchor="sub_1122" w:history="1">
        <w:r w:rsidRPr="00600597">
          <w:rPr>
            <w:rStyle w:val="a4"/>
            <w:rFonts w:cs="Arial"/>
            <w:color w:val="000000" w:themeColor="text1"/>
          </w:rPr>
          <w:t>абзацах втором</w:t>
        </w:r>
      </w:hyperlink>
      <w:r w:rsidRPr="00600597">
        <w:rPr>
          <w:color w:val="000000" w:themeColor="text1"/>
        </w:rPr>
        <w:t xml:space="preserve"> и </w:t>
      </w:r>
      <w:hyperlink w:anchor="sub_11213" w:history="1">
        <w:r w:rsidRPr="00600597">
          <w:rPr>
            <w:rStyle w:val="a4"/>
            <w:rFonts w:cs="Arial"/>
            <w:color w:val="000000" w:themeColor="text1"/>
          </w:rPr>
          <w:t>третьем части первой</w:t>
        </w:r>
      </w:hyperlink>
      <w:r w:rsidRPr="00600597">
        <w:rPr>
          <w:color w:val="000000" w:themeColor="text1"/>
        </w:rPr>
        <w:t xml:space="preserve"> настоящей статьи.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настоящей статьи, на другие дни в очередном календарном году в порядке, установленном </w:t>
      </w:r>
      <w:hyperlink w:anchor="sub_1124" w:history="1">
        <w:r w:rsidRPr="00600597">
          <w:rPr>
            <w:rStyle w:val="a4"/>
            <w:rFonts w:cs="Arial"/>
            <w:color w:val="000000" w:themeColor="text1"/>
          </w:rPr>
          <w:t>частью пятой</w:t>
        </w:r>
      </w:hyperlink>
      <w:r w:rsidRPr="00600597">
        <w:rPr>
          <w:color w:val="000000" w:themeColor="text1"/>
        </w:rPr>
        <w:t xml:space="preserve"> настоящей статьи.</w:t>
      </w:r>
    </w:p>
    <w:p w:rsidR="003B04CB" w:rsidRPr="00600597" w:rsidRDefault="003B04CB">
      <w:pPr>
        <w:rPr>
          <w:color w:val="000000" w:themeColor="text1"/>
        </w:rPr>
      </w:pPr>
      <w:bookmarkStart w:id="12" w:name="sub_1125"/>
      <w:bookmarkEnd w:id="11"/>
      <w:r w:rsidRPr="00600597">
        <w:rPr>
          <w:color w:val="000000" w:themeColor="text1"/>
        </w:rPr>
        <w:t>Работникам, за исключением работников, получающих оклад (должностной оклад), за нерабочие праздничные дни, в которые они не привлекались к работе, выплачивается дополнительное вознаграждение. Размер и порядок выплаты указанного вознаграждения определяются коллективным договором, соглашениями, локальным нормативным актом, принимаемым с учетом мнения выборного органа первичной профсоюзной организации, трудовым договором. Суммы расходов на выплату дополнительного вознаграждения за нерабочие праздничные дни относятся к расходам на оплату труда в полном размере.</w:t>
      </w:r>
    </w:p>
    <w:p w:rsidR="003B04CB" w:rsidRPr="00600597" w:rsidRDefault="003B04CB">
      <w:pPr>
        <w:rPr>
          <w:color w:val="000000" w:themeColor="text1"/>
        </w:rPr>
      </w:pPr>
      <w:bookmarkStart w:id="13" w:name="sub_1123"/>
      <w:bookmarkEnd w:id="12"/>
      <w:r w:rsidRPr="00600597">
        <w:rPr>
          <w:color w:val="000000" w:themeColor="text1"/>
        </w:rPr>
        <w:t>Наличие в календарном месяце нерабочих праздничных дней не является основанием для снижения заработной платы работникам, получающим оклад (должностной оклад).</w:t>
      </w:r>
    </w:p>
    <w:p w:rsidR="003B04CB" w:rsidRPr="00600597" w:rsidRDefault="003B04CB">
      <w:pPr>
        <w:rPr>
          <w:color w:val="000000" w:themeColor="text1"/>
        </w:rPr>
      </w:pPr>
      <w:bookmarkStart w:id="14" w:name="sub_1124"/>
      <w:bookmarkEnd w:id="13"/>
      <w:r w:rsidRPr="00600597">
        <w:rPr>
          <w:color w:val="000000" w:themeColor="text1"/>
        </w:rPr>
        <w:t xml:space="preserve">В целях рационального использования работниками выходных и нерабочих праздничных дней выходные дни могут переноситься на другие дни </w:t>
      </w:r>
      <w:hyperlink r:id="rId6" w:history="1">
        <w:r w:rsidRPr="00600597">
          <w:rPr>
            <w:rStyle w:val="a4"/>
            <w:rFonts w:cs="Arial"/>
            <w:color w:val="000000" w:themeColor="text1"/>
          </w:rPr>
          <w:t>федеральным законом</w:t>
        </w:r>
      </w:hyperlink>
      <w:r w:rsidRPr="00600597">
        <w:rPr>
          <w:color w:val="000000" w:themeColor="text1"/>
        </w:rPr>
        <w:t xml:space="preserve"> или нормативным правовым актом Правительства Российской Федерации. При </w:t>
      </w:r>
      <w:r w:rsidRPr="00600597">
        <w:rPr>
          <w:color w:val="000000" w:themeColor="text1"/>
        </w:rPr>
        <w:lastRenderedPageBreak/>
        <w:t>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года.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дня.</w:t>
      </w:r>
      <w:bookmarkEnd w:id="14"/>
    </w:p>
    <w:sectPr w:rsidR="003B04CB" w:rsidRPr="0060059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0597"/>
    <w:rsid w:val="000E7020"/>
    <w:rsid w:val="00162F1C"/>
    <w:rsid w:val="003B04CB"/>
    <w:rsid w:val="00600597"/>
    <w:rsid w:val="007C3606"/>
    <w:rsid w:val="008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65834.3" TargetMode="External"/><Relationship Id="rId5" Type="http://schemas.openxmlformats.org/officeDocument/2006/relationships/hyperlink" Target="garantF1://12025268.1018" TargetMode="External"/><Relationship Id="rId4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Company>НПП "Гарант-Сервис"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мега</cp:lastModifiedBy>
  <cp:revision>2</cp:revision>
  <dcterms:created xsi:type="dcterms:W3CDTF">2019-10-24T13:46:00Z</dcterms:created>
  <dcterms:modified xsi:type="dcterms:W3CDTF">2019-10-24T13:46:00Z</dcterms:modified>
</cp:coreProperties>
</file>